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LeMaitre Vascular,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Trust Portfolios L.P.</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5,538.00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1,175,902.00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5.15 %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Trust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1,170,364.00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1,175,902.00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1,175,902.00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Charger Corporation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1,170,364.00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1,175,902.00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1,175,902.00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LeMaitre Vascular,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Attn: Legal Department, 63 Second Avenue, Burlington, MA 01803, USA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First Trust Portfolios L.P. First Trust Advisors L.P. The Charger Corporation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120 East Liberty Drive, Suite 400, Wheaton, Illinois 60187</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Illinois, USA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1,175,902</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5.15  %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1,170,364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1,175,902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13G filing is jointly filed by The Charger Corporation, First Trust Portfolios L.P. and First Trust Advisors L.P. pursuant to Rule 13d-1(k)(1). The Charger Corporation is the General Partner of both First Trust Portfolios L.P. and First Trust Advisors L.P. First Trust Portfolios L.P. acts as sponsor of certain unit investment trusts which hold shares of the issuer. 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ordinarily voted as closely as possible in the same manner and in the same general proportion as are the shares held by owners other than such unit investment trusts. Subject to the requirements of Rule 12d1-4 under the Investment Company Act of 1940 and as further explained in the Standard Terms and Conditions of Trust and related Trust Agreements of the unit investment trusts, First Trust Portfolios L.P., on behalf of the unit investment trusts, may enter into an agreement with a deposited fund which may permit the shares of such fund to be voted in the best interest of unit holders at the discretion of First Trust Portfolios L.P.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 Trust Advisors L.P. serves as investment advisor and/or investment sub-advisor. Each of First Trust Portfolios L.P., First Trust Advisors L.P. and The Charger Corporation disclaims beneficial ownership of the shares of the issuer identified in this filing.</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6.</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First Trust Portfolios L.P.</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James M. Dykas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James M. Dykas, Chief Financial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First Trust Advisors L.P.</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James M. Dykas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James M. Dykas, Chief Financial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The Charger Corporation</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M. Dykas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M. Dykas, Chief Financial Officer and Treasurer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283"/>
              <w:jc w:val="center"/>
              <w:rPr>
                <w:b/>
              </w:rPr>
            </w:pPr>
            <w:r>
              <w:rPr>
                <w:b/>
              </w:rPr>
              <w:t xml:space="preserve">Exhibit Information </w:t>
            </w:r>
          </w:p>
        </w:tc>
      </w:tr>
      <w:tr>
        <w:trPr/>
        <w:tc>
          <w:tcPr>
            <w:tcW w:w="4921" w:type="dxa"/>
            <w:tcBorders/>
            <w:vAlign w:val="center"/>
          </w:tcPr>
          <w:p>
            <w:pPr>
              <w:pStyle w:val="TableContents"/>
              <w:bidi w:val="0"/>
              <w:spacing w:before="0" w:after="283"/>
              <w:jc w:val="left"/>
              <w:rPr/>
            </w:pPr>
            <w:r>
              <w:rPr/>
              <w:t>Please see Exhibit 99.1 for Joint Filing Agreement</w:t>
            </w:r>
          </w:p>
        </w:tc>
      </w:tr>
    </w:tbl>
    <w:p>
      <w:pPr>
        <w:pStyle w:val="TextBody"/>
        <w:bidi w:val="0"/>
        <w:jc w:val="right"/>
        <w:rPr/>
      </w:pPr>
      <w:bookmarkStart w:id="24" w:name="ex99_1.htm"/>
      <w:bookmarkStart w:id="25" w:name="ksex99_1"/>
      <w:bookmarkEnd w:id="24"/>
      <w:bookmarkEnd w:id="25"/>
      <w:r>
        <w:rPr/>
        <w:t>Exhibit 99.1</w:t>
      </w:r>
      <w:r>
        <w:br w:type="page"/>
      </w:r>
    </w:p>
    <w:p>
      <w:pPr>
        <w:pStyle w:val="TextBody"/>
        <w:bidi w:val="0"/>
        <w:jc w:val="center"/>
        <w:rPr>
          <w:b/>
          <w:sz w:val="24"/>
        </w:rPr>
      </w:pPr>
      <w:r>
        <w:rPr>
          <w:b/>
          <w:sz w:val="24"/>
        </w:rPr>
        <w:t>Exhibit 99.1 - Joint Filing Agreement</w:t>
      </w:r>
    </w:p>
    <w:p>
      <w:pPr>
        <w:pStyle w:val="TextBody"/>
        <w:bidi w:val="0"/>
        <w:jc w:val="both"/>
        <w:rPr>
          <w:sz w:val="24"/>
        </w:rPr>
      </w:pPr>
      <w:r>
        <w:rPr>
          <w:sz w:val="24"/>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jc w:val="both"/>
        <w:rPr>
          <w:sz w:val="24"/>
        </w:rPr>
      </w:pPr>
      <w:r>
        <w:rPr>
          <w:sz w:val="24"/>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pStyle w:val="TextBody"/>
        <w:bidi w:val="0"/>
        <w:jc w:val="left"/>
        <w:rPr>
          <w:sz w:val="24"/>
        </w:rPr>
      </w:pPr>
      <w:r>
        <w:rPr>
          <w:sz w:val="24"/>
        </w:rPr>
        <w:t>Date: July 27, 2026</w:t>
      </w:r>
    </w:p>
    <w:tbl>
      <w:tblPr>
        <w:tblW w:w="10205" w:type="dxa"/>
        <w:jc w:val="left"/>
        <w:tblInd w:w="0" w:type="dxa"/>
        <w:tblLayout w:type="fixed"/>
        <w:tblCellMar>
          <w:top w:w="0" w:type="dxa"/>
          <w:left w:w="0" w:type="dxa"/>
          <w:bottom w:w="0" w:type="dxa"/>
          <w:right w:w="0" w:type="dxa"/>
        </w:tblCellMar>
      </w:tblPr>
      <w:tblGrid>
        <w:gridCol w:w="75"/>
        <w:gridCol w:w="626"/>
        <w:gridCol w:w="60"/>
        <w:gridCol w:w="9368"/>
        <w:gridCol w:w="76"/>
      </w:tblGrid>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3"/>
            <w:tcBorders/>
            <w:vAlign w:val="center"/>
          </w:tcPr>
          <w:p>
            <w:pPr>
              <w:pStyle w:val="TableContents"/>
              <w:bidi w:val="0"/>
              <w:spacing w:before="0" w:after="283"/>
              <w:jc w:val="left"/>
              <w:rPr/>
            </w:pPr>
            <w:r>
              <w:rPr/>
              <w:t>First Trust Portfolios L.P.,</w:t>
              <w:br/>
              <w:t>First Trust Advisors L.P. and</w:t>
              <w:br/>
              <w:t>The Charger Corporation</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9368" w:type="dxa"/>
            <w:tcBorders>
              <w:bottom w:val="single" w:sz="8" w:space="0" w:color="000000"/>
            </w:tcBorders>
            <w:tcMar>
              <w:bottom w:w="28" w:type="dxa"/>
            </w:tcMar>
            <w:vAlign w:val="center"/>
          </w:tcPr>
          <w:p>
            <w:pPr>
              <w:pStyle w:val="TableContents"/>
              <w:bidi w:val="0"/>
              <w:spacing w:before="0" w:after="283"/>
              <w:jc w:val="left"/>
              <w:rPr/>
            </w:pPr>
            <w:r>
              <w:rPr/>
              <w:t>/s/ James M. Dykas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James M. Dykas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Chief Financial Officer of First Trust Portfolios L.P. and First Trust Advisors L.P., and Chief Financial Officer and Treasurer of The Charger Corporation</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1792</Words>
  <Characters>9262</Characters>
  <CharactersWithSpaces>11011</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