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Roush John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LEMAITRE VASCULAR, 63 SECOND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LEMAITRE VASCULAR INC</w:t>
              </w:r>
            </w:hyperlink>
            <w:r>
              <w:rPr/>
              <w:t xml:space="preserve"> [ </w:t>
            </w:r>
            <w:r>
              <w:rPr>
                <w:rFonts w:ascii="Times;serif" w:hAnsi="Times;serif"/>
                <w:color w:val="0000FF"/>
                <w:sz w:val="24"/>
                <w:shd w:fill="FFFFFF" w:val="clear"/>
              </w:rPr>
              <w:t>LMAT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3,444</w:t>
            </w:r>
            <w:r>
              <w:rPr>
                <w:rFonts w:ascii="Times;serif" w:hAnsi="Times;serif"/>
                <w:color w:val="008000"/>
                <w:position w:val="7"/>
                <w:sz w:val="16"/>
                <w:sz w:val="20"/>
                <w:shd w:fill="FFFFFF" w:val="clear"/>
              </w:rPr>
              <w:t>(1)</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48.6</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7,386</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12/11/2021</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12/11/2028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acquired upon exercise of options by the Reporting Person, as reported in Table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is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G. Bush,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0"/>
        </w:rPr>
      </w:pPr>
      <w:bookmarkStart w:id="2" w:name="ck0001158895-ex24_1.htm"/>
      <w:bookmarkStart w:id="3" w:name="ksck0001158895ex24_1"/>
      <w:bookmarkEnd w:id="2"/>
      <w:bookmarkEnd w:id="3"/>
      <w:r>
        <w:rPr>
          <w:rFonts w:ascii="Times New Roman" w:hAnsi="Times New Roman"/>
          <w:b/>
          <w:color w:val="000000"/>
          <w:sz w:val="20"/>
        </w:rPr>
        <w:t>LIMITED POWER OF ATTORNEY</w:t>
      </w:r>
      <w:r>
        <w:br w:type="page"/>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constitutes and appoints Laurie Churchill, Douglas Bush, John Pitfield, Bernard Stanford, and Secil Kantarci O’Neil, signing singly, and with full power of substitution, the undersigned's true and lawful attorney-in-fact to:</w:t>
      </w:r>
    </w:p>
    <w:p>
      <w:pPr>
        <w:pStyle w:val="TextBody"/>
        <w:bidi w:val="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officer and/or director of LeMaitre Vascular, Inc., a Delaware corporation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the date below.</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 xml:space="preserve">/s/ </w:t>
      </w:r>
      <w:r>
        <w:rPr>
          <w:rFonts w:ascii="Times New Roman" w:hAnsi="Times New Roman"/>
          <w:color w:val="000000"/>
          <w:sz w:val="20"/>
        </w:rPr>
        <w:t>John A. Roush</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John A. Roush </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7/28/2026 </w:t>
      </w:r>
    </w:p>
    <w:p>
      <w:pPr>
        <w:pStyle w:val="TextBody"/>
        <w:bidi w:val="0"/>
        <w:jc w:val="left"/>
        <w:rPr>
          <w:rFonts w:ascii="Times New Roman" w:hAnsi="Times New Roman"/>
          <w:color w:val="000000"/>
          <w:sz w:val="20"/>
        </w:rPr>
      </w:pPr>
      <w:r>
        <w:rPr>
          <w:rFonts w:ascii="Times New Roman" w:hAnsi="Times New Roman"/>
          <w:color w:val="000000"/>
          <w:sz w:val="20"/>
        </w:rPr>
        <w:t>Date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8225" TargetMode="External"/><Relationship Id="rId5" Type="http://schemas.openxmlformats.org/officeDocument/2006/relationships/hyperlink" Target="http://www.sec.gov/cgi-bin/browse-edgar?action=getcompany&amp;CIK=00011588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1267</Words>
  <Characters>6848</Characters>
  <CharactersWithSpaces>8030</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