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Kamke Trent 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LEMAITRE VASCULAR ,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 SECOND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LEMAITRE VASCULAR INC</w:t>
              </w:r>
            </w:hyperlink>
            <w:r>
              <w:rPr/>
              <w:t xml:space="preserve"> [ </w:t>
            </w:r>
            <w:r>
              <w:rPr>
                <w:rFonts w:ascii="Times;serif" w:hAnsi="Times;serif"/>
                <w:color w:val="0000FF"/>
                <w:sz w:val="24"/>
                <w:shd w:fill="FFFFFF" w:val="clear"/>
              </w:rPr>
              <w:t>LMAT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Senior V. P., Operations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69"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2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0.9556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0.9556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11.2033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0.9556</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0.9556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11.1949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1.6351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13.5014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1.9599</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14.774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2.1927</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2.1927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12.2651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2.4831</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2.4831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13.0157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3.6735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3.6735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9.4928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dividend equivalent rights accrued on a restricted stock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dividend equivalent rights accrued on a performance share unit award granted on 12/12/2022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dividend equivalent rights accrued on a restricted stock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dividend equivalent rights accrued on a performance share unit award granted on 12/8/2023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dividend equivalent rights accrued on a restricted stock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dividend equivalent rights accrued on a performance share unit award granted on 12/6/2024 and vest proportionately with such award. Each dividend equivalent right is the economic equivalent of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dividend equivalent rights accrued on a restricted stock unit award granted on 12/10/2025 and vest proportionately with such award. Each dividend equivalent right is the economic equivalent of one share of the Issuer's common stock.</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G. Bush,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0"/>
        </w:rPr>
      </w:pPr>
      <w:bookmarkStart w:id="2" w:name="ck0001158895-ex24_1.htm"/>
      <w:bookmarkStart w:id="3" w:name="ksck0001158895ex24_1"/>
      <w:bookmarkEnd w:id="2"/>
      <w:bookmarkEnd w:id="3"/>
      <w:r>
        <w:rPr>
          <w:rFonts w:ascii="Times New Roman" w:hAnsi="Times New Roman"/>
          <w:b/>
          <w:color w:val="000000"/>
          <w:sz w:val="20"/>
        </w:rPr>
        <w:t>LIMITED POWER OF ATTORNEY</w:t>
      </w:r>
      <w:r>
        <w:br w:type="page"/>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constitutes and appoints Laurie Churchill, Douglas Bush, John Pitfield, Bernard Stanford, and Secil Kantarci O’Neil, signing singly, and with full power of substitution, the undersigned's true and lawful attorney-in-fact to:</w:t>
      </w:r>
    </w:p>
    <w:p>
      <w:pPr>
        <w:pStyle w:val="TextBody"/>
        <w:bidi w:val="0"/>
        <w:jc w:val="both"/>
        <w:rPr>
          <w:rFonts w:ascii="Times New Roman" w:hAnsi="Times New Roman"/>
          <w:color w:val="000000"/>
          <w:sz w:val="20"/>
        </w:rPr>
      </w:pPr>
      <w:r>
        <w:rPr>
          <w:rFonts w:ascii="Times New Roman" w:hAnsi="Times New Roman"/>
          <w:color w:val="000000"/>
          <w:sz w:val="20"/>
        </w:rPr>
        <w:t>(1) execute for and on behalf of the undersigned, in the undersigned’s capacity as officer and/or director of LeMaitre Vascular, Inc., a Delaware corporation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do and perform any and all acts for and on behalf of the undersigned which may be necessary or desirable to complete and execute any such Form 3, 4 or 5, Schedule 13D or 13G,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employee of the Company.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the date below.</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0"/>
        </w:rPr>
        <w:t xml:space="preserve">/s/ </w:t>
      </w:r>
      <w:r>
        <w:rPr>
          <w:rFonts w:ascii="Times New Roman" w:hAnsi="Times New Roman"/>
          <w:color w:val="000000"/>
          <w:sz w:val="20"/>
        </w:rPr>
        <w:t>Trent G. Kamke</w:t>
      </w:r>
    </w:p>
    <w:p>
      <w:pPr>
        <w:pStyle w:val="TextBody"/>
        <w:bidi w:val="0"/>
        <w:jc w:val="left"/>
        <w:rPr>
          <w:rFonts w:ascii="Times New Roman" w:hAnsi="Times New Roman"/>
          <w:color w:val="000000"/>
          <w:sz w:val="20"/>
        </w:rPr>
      </w:pPr>
      <w:r>
        <w:rPr>
          <w:rFonts w:ascii="Times New Roman" w:hAnsi="Times New Roman"/>
          <w:color w:val="000000"/>
          <w:sz w:val="20"/>
        </w:rPr>
        <w:t>Signature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Trent G. Kamke </w:t>
      </w:r>
    </w:p>
    <w:p>
      <w:pPr>
        <w:pStyle w:val="TextBody"/>
        <w:bidi w:val="0"/>
        <w:jc w:val="left"/>
        <w:rPr>
          <w:rFonts w:ascii="Times New Roman" w:hAnsi="Times New Roman"/>
          <w:color w:val="000000"/>
          <w:sz w:val="20"/>
        </w:rPr>
      </w:pPr>
      <w:r>
        <w:rPr>
          <w:rFonts w:ascii="Times New Roman" w:hAnsi="Times New Roman"/>
          <w:color w:val="000000"/>
          <w:sz w:val="20"/>
        </w:rPr>
        <w:t>Print Name</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 xml:space="preserve">8/27/2026 </w:t>
      </w:r>
    </w:p>
    <w:p>
      <w:pPr>
        <w:pStyle w:val="TextBody"/>
        <w:bidi w:val="0"/>
        <w:jc w:val="left"/>
        <w:rPr>
          <w:rFonts w:ascii="Times New Roman" w:hAnsi="Times New Roman"/>
          <w:color w:val="000000"/>
          <w:sz w:val="20"/>
        </w:rPr>
      </w:pPr>
      <w:r>
        <w:rPr>
          <w:rFonts w:ascii="Times New Roman" w:hAnsi="Times New Roman"/>
          <w:color w:val="000000"/>
          <w:sz w:val="20"/>
        </w:rPr>
        <w:t>Date</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5739" TargetMode="External"/><Relationship Id="rId5" Type="http://schemas.openxmlformats.org/officeDocument/2006/relationships/hyperlink" Target="http://www.sec.gov/cgi-bin/browse-edgar?action=getcompany&amp;CIK=00011588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1580</Words>
  <Characters>8569</Characters>
  <CharactersWithSpaces>9996</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